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26" w:rsidRPr="00E569ED" w:rsidRDefault="005C396C" w:rsidP="00D1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примерн</w:t>
      </w:r>
      <w:r w:rsidR="00D1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перечня мероприятий по охране объектов растительного и животного мира и среды их обитания, при условии выполнения которых осуществляется пользование недрами</w:t>
      </w: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природных ресурсов и экологии Российской Федерации от 15.08.2023 № 521 утвержден примерный перечень мероприятий по охране объектов растительного и животного мира и среды из обитания, при условии выполнения которых осуществляется пользование недрами</w:t>
      </w:r>
      <w:r w:rsidR="00EC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AD1" w:rsidRPr="00D15AD1" w:rsidRDefault="00715B0C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Закреплено, что </w:t>
      </w:r>
      <w:r w:rsidR="00D15AD1"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недр в целях охраны объектов животного мира, в том числе редких и находящихся под угрозой исчезновения объектов животного мира, применительно к конкретному участку недр с учетом вида пользования недрами, вида полезных ископаемых и стадии проведения геологоразведочных или добычных работ</w:t>
      </w:r>
      <w:r w:rsidR="00EC7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EC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сохранение жизнеспособных деревьев с дуплами;</w:t>
      </w: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развешивание искусственных гнездовий (дуплянки, гнездовые ящики для птиц и рукокрылых), строительство гнездовых платформ;</w:t>
      </w: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посадка и посев для насекомых аборигенных видов медоносных объектов растительного мира, характерных для конкретного субъекта Российской Федерации;</w:t>
      </w: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ежегодных и периодических работ по расчистке от древесно-кустарниковой растительности охранных зон линейных объектов вне периода размножения объектов животного мира;</w:t>
      </w: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исключение ввоза на территорию участков недр орудий охоты, за исключением ввоза на территорию участков недр служебного оружия и используемого в качестве служебного оружия охотничьего огнестрельного оружия организациями, предусмотренными статьей 22.1 Закона Российской Федерации от 21 февраля 1992 г. N 2395-1 "О недрах";</w:t>
      </w:r>
    </w:p>
    <w:p w:rsidR="00D15AD1" w:rsidRP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сохранение и восстановление мест нагула, нереста и миграций рыб при строительстве и эксплуатации коммуникаций и объектов, используемых в целях недропользования;</w:t>
      </w:r>
    </w:p>
    <w:p w:rsid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размещение водозаборных оголовков на горизонтах, где концентрация молоди ценных видов рыб в створе водозабора в течение сезона стабильно наименьшая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AD1" w:rsidRDefault="00D15AD1" w:rsidP="00D1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недропользователя возлагается </w:t>
      </w: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71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</w:t>
      </w: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</w:t>
      </w:r>
      <w:r w:rsidR="00715B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объектами растительного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животного</w:t>
      </w:r>
      <w:r w:rsidRP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AD1" w:rsidRPr="00724226" w:rsidRDefault="00D15AD1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– </w:t>
      </w:r>
      <w:r w:rsidR="00D15AD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</w:t>
      </w: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Николаевский-на-Амуре межрайонный</w:t>
      </w:r>
    </w:p>
    <w:p w:rsidR="005F7867" w:rsidRP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 Е.В. Стерликов</w:t>
      </w:r>
    </w:p>
    <w:sectPr w:rsidR="005F7867" w:rsidRPr="0072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D"/>
    <w:rsid w:val="00437F1F"/>
    <w:rsid w:val="005C396C"/>
    <w:rsid w:val="005F7867"/>
    <w:rsid w:val="00715B0C"/>
    <w:rsid w:val="00724226"/>
    <w:rsid w:val="007972A3"/>
    <w:rsid w:val="00900E8B"/>
    <w:rsid w:val="00D15AD1"/>
    <w:rsid w:val="00E334B9"/>
    <w:rsid w:val="00E569ED"/>
    <w:rsid w:val="00E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F1C"/>
  <w15:chartTrackingRefBased/>
  <w15:docId w15:val="{F2159941-63FF-4A60-A213-F029890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Евгений Вячеславович</dc:creator>
  <cp:keywords/>
  <dc:description/>
  <cp:lastModifiedBy>Стерликов Евгений Вячеславович</cp:lastModifiedBy>
  <cp:revision>5</cp:revision>
  <cp:lastPrinted>2023-10-19T02:48:00Z</cp:lastPrinted>
  <dcterms:created xsi:type="dcterms:W3CDTF">2023-10-19T02:31:00Z</dcterms:created>
  <dcterms:modified xsi:type="dcterms:W3CDTF">2023-10-19T02:52:00Z</dcterms:modified>
</cp:coreProperties>
</file>